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9C0D82"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Γεωλογίας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Γεωλογίας</w:t>
      </w:r>
      <w:r w:rsidRPr="0014630A">
        <w:rPr>
          <w:rFonts w:asciiTheme="minorHAnsi" w:hAnsiTheme="minorHAnsi" w:cstheme="minorHAnsi"/>
        </w:rPr>
        <w:t>, οι εξής:</w:t>
      </w:r>
    </w:p>
    <w:p w:rsidR="00114FC6" w:rsidRPr="003562A3" w:rsidRDefault="009C0D82"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9C0D8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9C0D8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r w:rsidRPr="003562A3">
        <w:rPr>
          <w:rFonts w:asciiTheme="minorHAnsi" w:hAnsiTheme="minorHAnsi" w:cstheme="minorHAnsi"/>
          <w:color w:val="0070C0"/>
        </w:rPr>
        <w:t>……………</w:t>
      </w:r>
    </w:p>
    <w:p w:rsidR="00114FC6" w:rsidRDefault="009C0D82"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9C0D8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9C0D8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w:t>
      </w:r>
      <w:r w:rsidRPr="0014630A">
        <w:rPr>
          <w:rFonts w:asciiTheme="minorHAnsi" w:hAnsiTheme="minorHAnsi" w:cstheme="minorHAnsi"/>
        </w:rPr>
        <w:t>αι κλήθηκαν νόμιμα οι εξής:</w:t>
      </w:r>
    </w:p>
    <w:p w:rsidR="00114FC6" w:rsidRPr="003562A3" w:rsidRDefault="009C0D8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9C0D8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9C0D8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9C0D82"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9C0D82"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9C0D82"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9C0D82"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Γεωλογίας</w:t>
      </w:r>
      <w:r>
        <w:rPr>
          <w:rFonts w:asciiTheme="minorHAnsi" w:hAnsiTheme="minorHAnsi" w:cstheme="minorHAnsi"/>
        </w:rPr>
        <w:t xml:space="preserve"> κ. ………………… ………………………….</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Γεωλογίας</w:t>
      </w:r>
      <w:r w:rsidRPr="0014630A">
        <w:rPr>
          <w:rFonts w:asciiTheme="minorHAnsi" w:hAnsiTheme="minorHAnsi" w:cstheme="minorHAnsi"/>
        </w:rPr>
        <w:t xml:space="preserve">, κ. </w:t>
      </w:r>
      <w:r w:rsidRPr="0014630A">
        <w:rPr>
          <w:rFonts w:asciiTheme="minorHAnsi" w:hAnsiTheme="minorHAnsi" w:cstheme="minorHAnsi"/>
        </w:rPr>
        <w:t>…………………..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70 του Ν. 4386/2016, το Εκλεκτορικό Σώμα </w:t>
      </w:r>
      <w:r w:rsidRPr="0014630A">
        <w:rPr>
          <w:rFonts w:asciiTheme="minorHAnsi" w:hAnsiTheme="minorHAnsi" w:cstheme="minorHAnsi"/>
        </w:rPr>
        <w:t>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9C0D82"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w:t>
      </w:r>
      <w:r w:rsidRPr="00EB7430">
        <w:rPr>
          <w:rFonts w:asciiTheme="minorHAnsi" w:hAnsiTheme="minorHAnsi" w:cstheme="minorHAnsi"/>
          <w:color w:val="0070C0"/>
        </w:rPr>
        <w:t xml:space="preserve"> από αυτά συμμετέχουν μέσω τηλεδιάσκεψης)</w:t>
      </w:r>
    </w:p>
    <w:p w:rsidR="00114FC6" w:rsidRDefault="009C0D82"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9C0D82"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C0D82"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w:t>
      </w:r>
      <w:r w:rsidRPr="0014630A">
        <w:rPr>
          <w:rFonts w:asciiTheme="minorHAnsi" w:hAnsiTheme="minorHAnsi" w:cstheme="minorHAnsi"/>
        </w:rPr>
        <w:t xml:space="preserve">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έχει απαρτία, δεδομένου ότι αυτή τη στιγμή είναι παρόντα … µέλη </w:t>
      </w:r>
      <w:r w:rsidRPr="0014630A">
        <w:rPr>
          <w:rFonts w:asciiTheme="minorHAnsi" w:hAnsiTheme="minorHAnsi" w:cstheme="minorHAnsi"/>
        </w:rPr>
        <w:t>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9C0D82"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9C0D82"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9C0D82"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9C0D82"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9C0D82"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C0D82"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w:t>
      </w:r>
      <w:r w:rsidRPr="0014630A">
        <w:rPr>
          <w:rFonts w:asciiTheme="minorHAnsi" w:hAnsiTheme="minorHAnsi" w:cstheme="minorHAnsi"/>
        </w:rPr>
        <w:t xml:space="preserve"> Εκλεκτορικού Σώματος.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Ερωτήσεις </w:t>
      </w:r>
      <w:r w:rsidRPr="0014630A">
        <w:rPr>
          <w:rFonts w:asciiTheme="minorHAnsi" w:hAnsiTheme="minorHAnsi" w:cstheme="minorHAnsi"/>
        </w:rPr>
        <w:t>στα μέλη της Εισηγητικής Επιτροπής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C0D8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w:t>
      </w:r>
      <w:r w:rsidRPr="00E635C3">
        <w:rPr>
          <w:rFonts w:asciiTheme="minorHAnsi" w:hAnsiTheme="minorHAnsi" w:cstheme="minorHAnsi"/>
          <w:color w:val="0070C0"/>
        </w:rPr>
        <w:t>αναφορά στα ακόλουθα στοιχεία:</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αίτηση εξέλιξης ή στην αίτηση μονιμοποίησης ή στην αίτηση ανανέωσης </w:t>
      </w:r>
      <w:r w:rsidRPr="00E635C3">
        <w:rPr>
          <w:rFonts w:asciiTheme="minorHAnsi" w:hAnsiTheme="minorHAnsi" w:cstheme="minorHAnsi"/>
          <w:color w:val="0070C0"/>
        </w:rPr>
        <w:t>θητείας</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w:t>
      </w:r>
      <w:r w:rsidRPr="00E635C3">
        <w:rPr>
          <w:rFonts w:asciiTheme="minorHAnsi" w:hAnsiTheme="minorHAnsi" w:cstheme="minorHAnsi"/>
          <w:color w:val="0070C0"/>
        </w:rPr>
        <w:t>Τμήματος για την συγκρότηση του Εκλεκτορικού Σώματος και ημερομηνία ανάρτησης στο ΑΠΕΛΛΑ</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w:t>
      </w:r>
      <w:r w:rsidRPr="00E635C3">
        <w:rPr>
          <w:rFonts w:asciiTheme="minorHAnsi" w:hAnsiTheme="minorHAnsi" w:cstheme="minorHAnsi"/>
          <w:color w:val="0070C0"/>
        </w:rPr>
        <w:t>τα των τριών εισηγητών)</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9C0D8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9C0D82"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C0D8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w:t>
      </w:r>
      <w:r w:rsidRPr="00E635C3">
        <w:rPr>
          <w:rFonts w:asciiTheme="minorHAnsi" w:hAnsiTheme="minorHAnsi" w:cstheme="minorHAnsi"/>
          <w:b/>
          <w:bCs/>
        </w:rPr>
        <w:t>όντων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w:t>
      </w:r>
      <w:r w:rsidRPr="0014630A">
        <w:rPr>
          <w:rFonts w:asciiTheme="minorHAnsi" w:hAnsiTheme="minorHAnsi" w:cstheme="minorHAnsi"/>
        </w:rPr>
        <w:t>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w:t>
      </w:r>
      <w:r w:rsidRPr="0014630A">
        <w:rPr>
          <w:rFonts w:asciiTheme="minorHAnsi" w:hAnsiTheme="minorHAnsi" w:cstheme="minorHAnsi"/>
        </w:rPr>
        <w:t>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C0D8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w:t>
      </w:r>
      <w:r w:rsidRPr="0014630A">
        <w:rPr>
          <w:rFonts w:asciiTheme="minorHAnsi" w:hAnsiTheme="minorHAnsi" w:cstheme="minorHAnsi"/>
        </w:rPr>
        <w:t>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C0D8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w:t>
      </w:r>
      <w:r w:rsidRPr="0014630A">
        <w:rPr>
          <w:rFonts w:asciiTheme="minorHAnsi" w:hAnsiTheme="minorHAnsi" w:cstheme="minorHAnsi"/>
        </w:rPr>
        <w:t>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C0D8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w:t>
      </w:r>
      <w:r w:rsidRPr="0014630A">
        <w:rPr>
          <w:rFonts w:asciiTheme="minorHAnsi" w:hAnsiTheme="minorHAnsi" w:cstheme="minorHAnsi"/>
        </w:rPr>
        <w:t>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C0D82"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C0D8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Εκλεκτορικού Σώματος-συζήτηση (Αξιολόγηση των ουσιαστικών </w:t>
      </w:r>
      <w:r w:rsidRPr="001D793C">
        <w:rPr>
          <w:rFonts w:asciiTheme="minorHAnsi" w:hAnsiTheme="minorHAnsi" w:cstheme="minorHAnsi"/>
          <w:b/>
          <w:bCs/>
        </w:rPr>
        <w:t>προσόντων)</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C0D8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C0D8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w:t>
      </w:r>
      <w:r>
        <w:rPr>
          <w:rFonts w:asciiTheme="minorHAnsi" w:hAnsiTheme="minorHAnsi" w:cstheme="minorHAnsi"/>
        </w:rPr>
        <w:t xml:space="preserve">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w:t>
      </w:r>
      <w:r w:rsidRPr="0014630A">
        <w:rPr>
          <w:rFonts w:asciiTheme="minorHAnsi" w:hAnsiTheme="minorHAnsi" w:cstheme="minorHAnsi"/>
        </w:rPr>
        <w:t>ση που προηγήθηκε.</w:t>
      </w:r>
    </w:p>
    <w:p w:rsidR="00114FC6" w:rsidRPr="0014630A"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w:t>
      </w:r>
      <w:r w:rsidRPr="0014630A">
        <w:rPr>
          <w:rFonts w:asciiTheme="minorHAnsi" w:hAnsiTheme="minorHAnsi" w:cstheme="minorHAnsi"/>
        </w:rPr>
        <w:t xml:space="preserve">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9C0D8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συγκεντρώσει τουλάχιστον έξ</w:t>
      </w:r>
      <w:r w:rsidRPr="0014630A">
        <w:rPr>
          <w:rFonts w:asciiTheme="minorHAnsi" w:hAnsiTheme="minorHAnsi" w:cstheme="minorHAnsi"/>
        </w:rPr>
        <w:t>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w:t>
      </w:r>
      <w:r w:rsidRPr="0014630A">
        <w:rPr>
          <w:rFonts w:asciiTheme="minorHAnsi" w:hAnsiTheme="minorHAnsi" w:cstheme="minorHAnsi"/>
        </w:rPr>
        <w:t>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w:t>
      </w:r>
      <w:r w:rsidRPr="0014630A">
        <w:rPr>
          <w:rFonts w:asciiTheme="minorHAnsi" w:hAnsiTheme="minorHAnsi" w:cstheme="minorHAnsi"/>
        </w:rPr>
        <w:t>έλη) θετικές ψήφους αντίστοιχα, η διαδικασία κηρύσσεται άγονη.</w:t>
      </w:r>
    </w:p>
    <w:p w:rsidR="00114FC6" w:rsidRDefault="009C0D82"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7304FD" w:rsidTr="003864E6">
        <w:trPr>
          <w:cantSplit/>
          <w:jc w:val="center"/>
        </w:trPr>
        <w:tc>
          <w:tcPr>
            <w:tcW w:w="2500" w:type="pct"/>
            <w:shd w:val="clear" w:color="auto" w:fill="auto"/>
          </w:tcPr>
          <w:p w:rsidR="00114FC6" w:rsidRPr="003864E6" w:rsidRDefault="009C0D82"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9C0D82"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7304FD" w:rsidTr="003864E6">
        <w:trPr>
          <w:cantSplit/>
          <w:jc w:val="center"/>
        </w:trPr>
        <w:tc>
          <w:tcPr>
            <w:tcW w:w="2500" w:type="pct"/>
            <w:shd w:val="clear" w:color="auto" w:fill="auto"/>
          </w:tcPr>
          <w:p w:rsidR="00114FC6" w:rsidRPr="00857A6B" w:rsidRDefault="009C0D8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9C0D8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9C0D8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9C0D82"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9C0D8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9C0D82"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9C0D8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Γεωλογίας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9C0D8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9C0D82"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προεδρεύοντος.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C0D82">
      <w:r>
        <w:separator/>
      </w:r>
    </w:p>
  </w:endnote>
  <w:endnote w:type="continuationSeparator" w:id="0">
    <w:p w:rsidR="00000000" w:rsidRDefault="009C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D82" w:rsidRDefault="009C0D8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9C0D8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9C0D8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9C0D82" w:rsidRPr="0056797F" w:rsidRDefault="009C0D82"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wx+lwIAAAA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7vJVOMBGmgSP37/lv/qf94+bb/0l+g/mv/GYzv/Yf+R39x+Q7FjrZWmQy8&#10;zxT42+5IdlB+T4FRp7J4aZCQxzURa3pfa9nWlJQQduQ8g2uuA45xIKv2sSzhdrKx0gN1lW4cp8AS&#10;AnQo3/lVyWhnUeGunIXwYVTAVupMX9KAZKOz0sY+pLJBzsixBkV4cLI9NdYFQ7LxiLvLSM7KJePc&#10;T/R6dcw12hJQz9J/Pv5bx7hwh4V0bgPisAIxwh1uz0Xr1fA6jeIkPIrTyXJ/djBJlsl0kh6Es0kY&#10;pUfpfpikycnyjQswSrKalSUVp0zQUZlR8neV3/XIoCmvTdQCP9N4OlToj0l6BkcKb3DRMAuNylmT&#10;Y0/5rnVcXR+IEtImmSWMD3ZwM3zPMnAw/j0rXgWu8IMEbLfqAMVJYyXLc9CDllAvKC28LmC4MT6A&#10;aQvNmmPzakM0xYg/EiArWLajoUdjNRpEFLWEnrcYDeaxHV6AjdJsXQP4L1lCm/kod0+C6+Prc7Cv&#10;P1yLn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n38MfpcCAAAA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9C0D8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9C0D82" w:rsidRPr="0056797F" w:rsidRDefault="009C0D82"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6" name="Πλαίσιο κειμένου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9C0D8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6"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7" name="Ευθύγραμμο βέλος σύνδεσης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9C0D8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9C0D8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9C0D82" w:rsidRPr="0056797F" w:rsidRDefault="009C0D82"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9llwIAAAc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0kx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DTocxbWU5QXIQksoG1QYHhkw3Bgf&#10;wrSFns2xebUmmmLEHwlQFyzb0dCjsRwNIopaQutbjAbzxA4PwVpptqoB/Jc6odt8sNuXwbXz7hzs&#10;3fdr9hM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J0PvZZcCAAAH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9C0D8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9C0D82" w:rsidRPr="0056797F" w:rsidRDefault="009C0D82"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50" name="Πλαίσιο κειμένου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9C0D8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50"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51" name="Ευθύγραμμο βέλος σύνδεσης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51"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C0D82">
      <w:r>
        <w:separator/>
      </w:r>
    </w:p>
  </w:footnote>
  <w:footnote w:type="continuationSeparator" w:id="0">
    <w:p w:rsidR="00000000" w:rsidRDefault="009C0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D82" w:rsidRDefault="009C0D8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D82" w:rsidRDefault="009C0D8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7304FD" w:rsidTr="0014630A">
      <w:trPr>
        <w:jc w:val="center"/>
      </w:trPr>
      <w:tc>
        <w:tcPr>
          <w:tcW w:w="1418" w:type="dxa"/>
          <w:vAlign w:val="center"/>
        </w:tcPr>
        <w:p w:rsidR="00D91F73" w:rsidRPr="00711DFE" w:rsidRDefault="009C0D82"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352" name="Εικόνα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9C0D82"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9C0D8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ΘΕΤΙΚΩΝ ΕΠΙΣΤΗΜΩΝ</w:t>
          </w:r>
        </w:p>
        <w:p w:rsidR="00D91F73" w:rsidRPr="006572B7" w:rsidRDefault="009C0D8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ΓΕΩΛΟΓΙΑΣ</w:t>
          </w:r>
        </w:p>
      </w:tc>
      <w:tc>
        <w:tcPr>
          <w:tcW w:w="1418" w:type="dxa"/>
          <w:vAlign w:val="center"/>
        </w:tcPr>
        <w:p w:rsidR="00D91F73" w:rsidRPr="00711DFE" w:rsidRDefault="009C0D82"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9C0D8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9C0D8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DBB2CA38">
      <w:start w:val="1"/>
      <w:numFmt w:val="bullet"/>
      <w:lvlText w:val=""/>
      <w:lvlJc w:val="left"/>
      <w:pPr>
        <w:ind w:left="720" w:hanging="360"/>
      </w:pPr>
      <w:rPr>
        <w:rFonts w:ascii="Symbol" w:hAnsi="Symbol" w:hint="default"/>
      </w:rPr>
    </w:lvl>
    <w:lvl w:ilvl="1" w:tplc="7AA80FAE" w:tentative="1">
      <w:start w:val="1"/>
      <w:numFmt w:val="bullet"/>
      <w:lvlText w:val="o"/>
      <w:lvlJc w:val="left"/>
      <w:pPr>
        <w:ind w:left="1440" w:hanging="360"/>
      </w:pPr>
      <w:rPr>
        <w:rFonts w:ascii="Courier New" w:hAnsi="Courier New" w:cs="Courier New" w:hint="default"/>
      </w:rPr>
    </w:lvl>
    <w:lvl w:ilvl="2" w:tplc="C5A2939E" w:tentative="1">
      <w:start w:val="1"/>
      <w:numFmt w:val="bullet"/>
      <w:lvlText w:val=""/>
      <w:lvlJc w:val="left"/>
      <w:pPr>
        <w:ind w:left="2160" w:hanging="360"/>
      </w:pPr>
      <w:rPr>
        <w:rFonts w:ascii="Wingdings" w:hAnsi="Wingdings" w:hint="default"/>
      </w:rPr>
    </w:lvl>
    <w:lvl w:ilvl="3" w:tplc="A9E64F1A" w:tentative="1">
      <w:start w:val="1"/>
      <w:numFmt w:val="bullet"/>
      <w:lvlText w:val=""/>
      <w:lvlJc w:val="left"/>
      <w:pPr>
        <w:ind w:left="2880" w:hanging="360"/>
      </w:pPr>
      <w:rPr>
        <w:rFonts w:ascii="Symbol" w:hAnsi="Symbol" w:hint="default"/>
      </w:rPr>
    </w:lvl>
    <w:lvl w:ilvl="4" w:tplc="FE6E757A" w:tentative="1">
      <w:start w:val="1"/>
      <w:numFmt w:val="bullet"/>
      <w:lvlText w:val="o"/>
      <w:lvlJc w:val="left"/>
      <w:pPr>
        <w:ind w:left="3600" w:hanging="360"/>
      </w:pPr>
      <w:rPr>
        <w:rFonts w:ascii="Courier New" w:hAnsi="Courier New" w:cs="Courier New" w:hint="default"/>
      </w:rPr>
    </w:lvl>
    <w:lvl w:ilvl="5" w:tplc="6C1255CE" w:tentative="1">
      <w:start w:val="1"/>
      <w:numFmt w:val="bullet"/>
      <w:lvlText w:val=""/>
      <w:lvlJc w:val="left"/>
      <w:pPr>
        <w:ind w:left="4320" w:hanging="360"/>
      </w:pPr>
      <w:rPr>
        <w:rFonts w:ascii="Wingdings" w:hAnsi="Wingdings" w:hint="default"/>
      </w:rPr>
    </w:lvl>
    <w:lvl w:ilvl="6" w:tplc="498E35F4" w:tentative="1">
      <w:start w:val="1"/>
      <w:numFmt w:val="bullet"/>
      <w:lvlText w:val=""/>
      <w:lvlJc w:val="left"/>
      <w:pPr>
        <w:ind w:left="5040" w:hanging="360"/>
      </w:pPr>
      <w:rPr>
        <w:rFonts w:ascii="Symbol" w:hAnsi="Symbol" w:hint="default"/>
      </w:rPr>
    </w:lvl>
    <w:lvl w:ilvl="7" w:tplc="4B6249E8" w:tentative="1">
      <w:start w:val="1"/>
      <w:numFmt w:val="bullet"/>
      <w:lvlText w:val="o"/>
      <w:lvlJc w:val="left"/>
      <w:pPr>
        <w:ind w:left="5760" w:hanging="360"/>
      </w:pPr>
      <w:rPr>
        <w:rFonts w:ascii="Courier New" w:hAnsi="Courier New" w:cs="Courier New" w:hint="default"/>
      </w:rPr>
    </w:lvl>
    <w:lvl w:ilvl="8" w:tplc="AE0EF81E"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70944EC0">
      <w:start w:val="1"/>
      <w:numFmt w:val="decimal"/>
      <w:lvlText w:val="%1."/>
      <w:lvlJc w:val="left"/>
      <w:pPr>
        <w:ind w:left="360" w:hanging="360"/>
      </w:pPr>
    </w:lvl>
    <w:lvl w:ilvl="1" w:tplc="7FEC0388" w:tentative="1">
      <w:start w:val="1"/>
      <w:numFmt w:val="lowerLetter"/>
      <w:lvlText w:val="%2."/>
      <w:lvlJc w:val="left"/>
      <w:pPr>
        <w:ind w:left="1080" w:hanging="360"/>
      </w:pPr>
    </w:lvl>
    <w:lvl w:ilvl="2" w:tplc="DA1629F6" w:tentative="1">
      <w:start w:val="1"/>
      <w:numFmt w:val="lowerRoman"/>
      <w:lvlText w:val="%3."/>
      <w:lvlJc w:val="right"/>
      <w:pPr>
        <w:ind w:left="1800" w:hanging="180"/>
      </w:pPr>
    </w:lvl>
    <w:lvl w:ilvl="3" w:tplc="43FED030" w:tentative="1">
      <w:start w:val="1"/>
      <w:numFmt w:val="decimal"/>
      <w:lvlText w:val="%4."/>
      <w:lvlJc w:val="left"/>
      <w:pPr>
        <w:ind w:left="2520" w:hanging="360"/>
      </w:pPr>
    </w:lvl>
    <w:lvl w:ilvl="4" w:tplc="593262D4" w:tentative="1">
      <w:start w:val="1"/>
      <w:numFmt w:val="lowerLetter"/>
      <w:lvlText w:val="%5."/>
      <w:lvlJc w:val="left"/>
      <w:pPr>
        <w:ind w:left="3240" w:hanging="360"/>
      </w:pPr>
    </w:lvl>
    <w:lvl w:ilvl="5" w:tplc="B44EBBA8" w:tentative="1">
      <w:start w:val="1"/>
      <w:numFmt w:val="lowerRoman"/>
      <w:lvlText w:val="%6."/>
      <w:lvlJc w:val="right"/>
      <w:pPr>
        <w:ind w:left="3960" w:hanging="180"/>
      </w:pPr>
    </w:lvl>
    <w:lvl w:ilvl="6" w:tplc="BCF6BC54" w:tentative="1">
      <w:start w:val="1"/>
      <w:numFmt w:val="decimal"/>
      <w:lvlText w:val="%7."/>
      <w:lvlJc w:val="left"/>
      <w:pPr>
        <w:ind w:left="4680" w:hanging="360"/>
      </w:pPr>
    </w:lvl>
    <w:lvl w:ilvl="7" w:tplc="8CC259E2" w:tentative="1">
      <w:start w:val="1"/>
      <w:numFmt w:val="lowerLetter"/>
      <w:lvlText w:val="%8."/>
      <w:lvlJc w:val="left"/>
      <w:pPr>
        <w:ind w:left="5400" w:hanging="360"/>
      </w:pPr>
    </w:lvl>
    <w:lvl w:ilvl="8" w:tplc="A4109EF8" w:tentative="1">
      <w:start w:val="1"/>
      <w:numFmt w:val="lowerRoman"/>
      <w:lvlText w:val="%9."/>
      <w:lvlJc w:val="right"/>
      <w:pPr>
        <w:ind w:left="6120" w:hanging="180"/>
      </w:pPr>
    </w:lvl>
  </w:abstractNum>
  <w:abstractNum w:abstractNumId="2">
    <w:nsid w:val="59211525"/>
    <w:multiLevelType w:val="hybridMultilevel"/>
    <w:tmpl w:val="BB7E603C"/>
    <w:lvl w:ilvl="0" w:tplc="83D2B7C6">
      <w:start w:val="1"/>
      <w:numFmt w:val="decimal"/>
      <w:lvlText w:val="%1."/>
      <w:lvlJc w:val="left"/>
      <w:pPr>
        <w:ind w:left="1004" w:hanging="360"/>
      </w:pPr>
    </w:lvl>
    <w:lvl w:ilvl="1" w:tplc="AE2EB984" w:tentative="1">
      <w:start w:val="1"/>
      <w:numFmt w:val="lowerLetter"/>
      <w:lvlText w:val="%2."/>
      <w:lvlJc w:val="left"/>
      <w:pPr>
        <w:ind w:left="1724" w:hanging="360"/>
      </w:pPr>
    </w:lvl>
    <w:lvl w:ilvl="2" w:tplc="9A2AC9F8" w:tentative="1">
      <w:start w:val="1"/>
      <w:numFmt w:val="lowerRoman"/>
      <w:lvlText w:val="%3."/>
      <w:lvlJc w:val="right"/>
      <w:pPr>
        <w:ind w:left="2444" w:hanging="180"/>
      </w:pPr>
    </w:lvl>
    <w:lvl w:ilvl="3" w:tplc="E9C6036A" w:tentative="1">
      <w:start w:val="1"/>
      <w:numFmt w:val="decimal"/>
      <w:lvlText w:val="%4."/>
      <w:lvlJc w:val="left"/>
      <w:pPr>
        <w:ind w:left="3164" w:hanging="360"/>
      </w:pPr>
    </w:lvl>
    <w:lvl w:ilvl="4" w:tplc="3CFABB60" w:tentative="1">
      <w:start w:val="1"/>
      <w:numFmt w:val="lowerLetter"/>
      <w:lvlText w:val="%5."/>
      <w:lvlJc w:val="left"/>
      <w:pPr>
        <w:ind w:left="3884" w:hanging="360"/>
      </w:pPr>
    </w:lvl>
    <w:lvl w:ilvl="5" w:tplc="D0142FF8" w:tentative="1">
      <w:start w:val="1"/>
      <w:numFmt w:val="lowerRoman"/>
      <w:lvlText w:val="%6."/>
      <w:lvlJc w:val="right"/>
      <w:pPr>
        <w:ind w:left="4604" w:hanging="180"/>
      </w:pPr>
    </w:lvl>
    <w:lvl w:ilvl="6" w:tplc="904416EA" w:tentative="1">
      <w:start w:val="1"/>
      <w:numFmt w:val="decimal"/>
      <w:lvlText w:val="%7."/>
      <w:lvlJc w:val="left"/>
      <w:pPr>
        <w:ind w:left="5324" w:hanging="360"/>
      </w:pPr>
    </w:lvl>
    <w:lvl w:ilvl="7" w:tplc="5068FBAA" w:tentative="1">
      <w:start w:val="1"/>
      <w:numFmt w:val="lowerLetter"/>
      <w:lvlText w:val="%8."/>
      <w:lvlJc w:val="left"/>
      <w:pPr>
        <w:ind w:left="6044" w:hanging="360"/>
      </w:pPr>
    </w:lvl>
    <w:lvl w:ilvl="8" w:tplc="2A52ED54" w:tentative="1">
      <w:start w:val="1"/>
      <w:numFmt w:val="lowerRoman"/>
      <w:lvlText w:val="%9."/>
      <w:lvlJc w:val="right"/>
      <w:pPr>
        <w:ind w:left="6764" w:hanging="180"/>
      </w:pPr>
    </w:lvl>
  </w:abstractNum>
  <w:abstractNum w:abstractNumId="3">
    <w:nsid w:val="5BB874BE"/>
    <w:multiLevelType w:val="hybridMultilevel"/>
    <w:tmpl w:val="FC9EDABC"/>
    <w:lvl w:ilvl="0" w:tplc="B322A702">
      <w:start w:val="1"/>
      <w:numFmt w:val="decimal"/>
      <w:lvlText w:val="%1."/>
      <w:lvlJc w:val="left"/>
      <w:pPr>
        <w:ind w:left="1004" w:hanging="360"/>
      </w:pPr>
    </w:lvl>
    <w:lvl w:ilvl="1" w:tplc="A948AF50" w:tentative="1">
      <w:start w:val="1"/>
      <w:numFmt w:val="lowerLetter"/>
      <w:lvlText w:val="%2."/>
      <w:lvlJc w:val="left"/>
      <w:pPr>
        <w:ind w:left="1724" w:hanging="360"/>
      </w:pPr>
    </w:lvl>
    <w:lvl w:ilvl="2" w:tplc="14545EDA" w:tentative="1">
      <w:start w:val="1"/>
      <w:numFmt w:val="lowerRoman"/>
      <w:lvlText w:val="%3."/>
      <w:lvlJc w:val="right"/>
      <w:pPr>
        <w:ind w:left="2444" w:hanging="180"/>
      </w:pPr>
    </w:lvl>
    <w:lvl w:ilvl="3" w:tplc="68B43ECC" w:tentative="1">
      <w:start w:val="1"/>
      <w:numFmt w:val="decimal"/>
      <w:lvlText w:val="%4."/>
      <w:lvlJc w:val="left"/>
      <w:pPr>
        <w:ind w:left="3164" w:hanging="360"/>
      </w:pPr>
    </w:lvl>
    <w:lvl w:ilvl="4" w:tplc="9EB296DC" w:tentative="1">
      <w:start w:val="1"/>
      <w:numFmt w:val="lowerLetter"/>
      <w:lvlText w:val="%5."/>
      <w:lvlJc w:val="left"/>
      <w:pPr>
        <w:ind w:left="3884" w:hanging="360"/>
      </w:pPr>
    </w:lvl>
    <w:lvl w:ilvl="5" w:tplc="046C0F0A" w:tentative="1">
      <w:start w:val="1"/>
      <w:numFmt w:val="lowerRoman"/>
      <w:lvlText w:val="%6."/>
      <w:lvlJc w:val="right"/>
      <w:pPr>
        <w:ind w:left="4604" w:hanging="180"/>
      </w:pPr>
    </w:lvl>
    <w:lvl w:ilvl="6" w:tplc="76CE520C" w:tentative="1">
      <w:start w:val="1"/>
      <w:numFmt w:val="decimal"/>
      <w:lvlText w:val="%7."/>
      <w:lvlJc w:val="left"/>
      <w:pPr>
        <w:ind w:left="5324" w:hanging="360"/>
      </w:pPr>
    </w:lvl>
    <w:lvl w:ilvl="7" w:tplc="018C9132" w:tentative="1">
      <w:start w:val="1"/>
      <w:numFmt w:val="lowerLetter"/>
      <w:lvlText w:val="%8."/>
      <w:lvlJc w:val="left"/>
      <w:pPr>
        <w:ind w:left="6044" w:hanging="360"/>
      </w:pPr>
    </w:lvl>
    <w:lvl w:ilvl="8" w:tplc="9CDC36DC" w:tentative="1">
      <w:start w:val="1"/>
      <w:numFmt w:val="lowerRoman"/>
      <w:lvlText w:val="%9."/>
      <w:lvlJc w:val="right"/>
      <w:pPr>
        <w:ind w:left="6764" w:hanging="180"/>
      </w:pPr>
    </w:lvl>
  </w:abstractNum>
  <w:abstractNum w:abstractNumId="4">
    <w:nsid w:val="5D1B27D4"/>
    <w:multiLevelType w:val="hybridMultilevel"/>
    <w:tmpl w:val="4EFC948A"/>
    <w:lvl w:ilvl="0" w:tplc="33DE170C">
      <w:start w:val="1"/>
      <w:numFmt w:val="bullet"/>
      <w:lvlText w:val=""/>
      <w:lvlJc w:val="left"/>
      <w:pPr>
        <w:ind w:left="360" w:hanging="360"/>
      </w:pPr>
      <w:rPr>
        <w:rFonts w:ascii="Symbol" w:hAnsi="Symbol" w:hint="default"/>
      </w:rPr>
    </w:lvl>
    <w:lvl w:ilvl="1" w:tplc="AD10DF12" w:tentative="1">
      <w:start w:val="1"/>
      <w:numFmt w:val="bullet"/>
      <w:lvlText w:val="o"/>
      <w:lvlJc w:val="left"/>
      <w:pPr>
        <w:ind w:left="1080" w:hanging="360"/>
      </w:pPr>
      <w:rPr>
        <w:rFonts w:ascii="Courier New" w:hAnsi="Courier New" w:hint="default"/>
      </w:rPr>
    </w:lvl>
    <w:lvl w:ilvl="2" w:tplc="7660C6F4" w:tentative="1">
      <w:start w:val="1"/>
      <w:numFmt w:val="bullet"/>
      <w:lvlText w:val=""/>
      <w:lvlJc w:val="left"/>
      <w:pPr>
        <w:ind w:left="1800" w:hanging="360"/>
      </w:pPr>
      <w:rPr>
        <w:rFonts w:ascii="Wingdings" w:hAnsi="Wingdings" w:hint="default"/>
      </w:rPr>
    </w:lvl>
    <w:lvl w:ilvl="3" w:tplc="084CB8E0" w:tentative="1">
      <w:start w:val="1"/>
      <w:numFmt w:val="bullet"/>
      <w:lvlText w:val=""/>
      <w:lvlJc w:val="left"/>
      <w:pPr>
        <w:ind w:left="2520" w:hanging="360"/>
      </w:pPr>
      <w:rPr>
        <w:rFonts w:ascii="Symbol" w:hAnsi="Symbol" w:hint="default"/>
      </w:rPr>
    </w:lvl>
    <w:lvl w:ilvl="4" w:tplc="10C829CC" w:tentative="1">
      <w:start w:val="1"/>
      <w:numFmt w:val="bullet"/>
      <w:lvlText w:val="o"/>
      <w:lvlJc w:val="left"/>
      <w:pPr>
        <w:ind w:left="3240" w:hanging="360"/>
      </w:pPr>
      <w:rPr>
        <w:rFonts w:ascii="Courier New" w:hAnsi="Courier New" w:hint="default"/>
      </w:rPr>
    </w:lvl>
    <w:lvl w:ilvl="5" w:tplc="F2FC330C" w:tentative="1">
      <w:start w:val="1"/>
      <w:numFmt w:val="bullet"/>
      <w:lvlText w:val=""/>
      <w:lvlJc w:val="left"/>
      <w:pPr>
        <w:ind w:left="3960" w:hanging="360"/>
      </w:pPr>
      <w:rPr>
        <w:rFonts w:ascii="Wingdings" w:hAnsi="Wingdings" w:hint="default"/>
      </w:rPr>
    </w:lvl>
    <w:lvl w:ilvl="6" w:tplc="DCE28250" w:tentative="1">
      <w:start w:val="1"/>
      <w:numFmt w:val="bullet"/>
      <w:lvlText w:val=""/>
      <w:lvlJc w:val="left"/>
      <w:pPr>
        <w:ind w:left="4680" w:hanging="360"/>
      </w:pPr>
      <w:rPr>
        <w:rFonts w:ascii="Symbol" w:hAnsi="Symbol" w:hint="default"/>
      </w:rPr>
    </w:lvl>
    <w:lvl w:ilvl="7" w:tplc="CDAA7C8E" w:tentative="1">
      <w:start w:val="1"/>
      <w:numFmt w:val="bullet"/>
      <w:lvlText w:val="o"/>
      <w:lvlJc w:val="left"/>
      <w:pPr>
        <w:ind w:left="5400" w:hanging="360"/>
      </w:pPr>
      <w:rPr>
        <w:rFonts w:ascii="Courier New" w:hAnsi="Courier New" w:hint="default"/>
      </w:rPr>
    </w:lvl>
    <w:lvl w:ilvl="8" w:tplc="C22458B0"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14F206F6">
      <w:start w:val="1"/>
      <w:numFmt w:val="decimal"/>
      <w:lvlText w:val="%1."/>
      <w:lvlJc w:val="left"/>
      <w:pPr>
        <w:ind w:left="1146" w:hanging="360"/>
      </w:pPr>
    </w:lvl>
    <w:lvl w:ilvl="1" w:tplc="6E4A983C" w:tentative="1">
      <w:start w:val="1"/>
      <w:numFmt w:val="lowerLetter"/>
      <w:lvlText w:val="%2."/>
      <w:lvlJc w:val="left"/>
      <w:pPr>
        <w:ind w:left="1866" w:hanging="360"/>
      </w:pPr>
    </w:lvl>
    <w:lvl w:ilvl="2" w:tplc="B1B4BE34" w:tentative="1">
      <w:start w:val="1"/>
      <w:numFmt w:val="lowerRoman"/>
      <w:lvlText w:val="%3."/>
      <w:lvlJc w:val="right"/>
      <w:pPr>
        <w:ind w:left="2586" w:hanging="180"/>
      </w:pPr>
    </w:lvl>
    <w:lvl w:ilvl="3" w:tplc="6FD22A48" w:tentative="1">
      <w:start w:val="1"/>
      <w:numFmt w:val="decimal"/>
      <w:lvlText w:val="%4."/>
      <w:lvlJc w:val="left"/>
      <w:pPr>
        <w:ind w:left="3306" w:hanging="360"/>
      </w:pPr>
    </w:lvl>
    <w:lvl w:ilvl="4" w:tplc="91DE8E5A" w:tentative="1">
      <w:start w:val="1"/>
      <w:numFmt w:val="lowerLetter"/>
      <w:lvlText w:val="%5."/>
      <w:lvlJc w:val="left"/>
      <w:pPr>
        <w:ind w:left="4026" w:hanging="360"/>
      </w:pPr>
    </w:lvl>
    <w:lvl w:ilvl="5" w:tplc="8ECC915A" w:tentative="1">
      <w:start w:val="1"/>
      <w:numFmt w:val="lowerRoman"/>
      <w:lvlText w:val="%6."/>
      <w:lvlJc w:val="right"/>
      <w:pPr>
        <w:ind w:left="4746" w:hanging="180"/>
      </w:pPr>
    </w:lvl>
    <w:lvl w:ilvl="6" w:tplc="9CBC4810" w:tentative="1">
      <w:start w:val="1"/>
      <w:numFmt w:val="decimal"/>
      <w:lvlText w:val="%7."/>
      <w:lvlJc w:val="left"/>
      <w:pPr>
        <w:ind w:left="5466" w:hanging="360"/>
      </w:pPr>
    </w:lvl>
    <w:lvl w:ilvl="7" w:tplc="EE446044" w:tentative="1">
      <w:start w:val="1"/>
      <w:numFmt w:val="lowerLetter"/>
      <w:lvlText w:val="%8."/>
      <w:lvlJc w:val="left"/>
      <w:pPr>
        <w:ind w:left="6186" w:hanging="360"/>
      </w:pPr>
    </w:lvl>
    <w:lvl w:ilvl="8" w:tplc="8304CB0E" w:tentative="1">
      <w:start w:val="1"/>
      <w:numFmt w:val="lowerRoman"/>
      <w:lvlText w:val="%9."/>
      <w:lvlJc w:val="right"/>
      <w:pPr>
        <w:ind w:left="6906" w:hanging="180"/>
      </w:pPr>
    </w:lvl>
  </w:abstractNum>
  <w:abstractNum w:abstractNumId="6">
    <w:nsid w:val="70887036"/>
    <w:multiLevelType w:val="hybridMultilevel"/>
    <w:tmpl w:val="526C4FF6"/>
    <w:lvl w:ilvl="0" w:tplc="D2CEB938">
      <w:start w:val="1"/>
      <w:numFmt w:val="bullet"/>
      <w:lvlText w:val=""/>
      <w:lvlJc w:val="left"/>
      <w:pPr>
        <w:ind w:left="720" w:hanging="360"/>
      </w:pPr>
      <w:rPr>
        <w:rFonts w:ascii="Symbol" w:hAnsi="Symbol" w:hint="default"/>
      </w:rPr>
    </w:lvl>
    <w:lvl w:ilvl="1" w:tplc="0F22D10A" w:tentative="1">
      <w:start w:val="1"/>
      <w:numFmt w:val="bullet"/>
      <w:lvlText w:val="o"/>
      <w:lvlJc w:val="left"/>
      <w:pPr>
        <w:ind w:left="1440" w:hanging="360"/>
      </w:pPr>
      <w:rPr>
        <w:rFonts w:ascii="Courier New" w:hAnsi="Courier New" w:cs="Courier New" w:hint="default"/>
      </w:rPr>
    </w:lvl>
    <w:lvl w:ilvl="2" w:tplc="2506C2B0" w:tentative="1">
      <w:start w:val="1"/>
      <w:numFmt w:val="bullet"/>
      <w:lvlText w:val=""/>
      <w:lvlJc w:val="left"/>
      <w:pPr>
        <w:ind w:left="2160" w:hanging="360"/>
      </w:pPr>
      <w:rPr>
        <w:rFonts w:ascii="Wingdings" w:hAnsi="Wingdings" w:hint="default"/>
      </w:rPr>
    </w:lvl>
    <w:lvl w:ilvl="3" w:tplc="82268318" w:tentative="1">
      <w:start w:val="1"/>
      <w:numFmt w:val="bullet"/>
      <w:lvlText w:val=""/>
      <w:lvlJc w:val="left"/>
      <w:pPr>
        <w:ind w:left="2880" w:hanging="360"/>
      </w:pPr>
      <w:rPr>
        <w:rFonts w:ascii="Symbol" w:hAnsi="Symbol" w:hint="default"/>
      </w:rPr>
    </w:lvl>
    <w:lvl w:ilvl="4" w:tplc="A2587930" w:tentative="1">
      <w:start w:val="1"/>
      <w:numFmt w:val="bullet"/>
      <w:lvlText w:val="o"/>
      <w:lvlJc w:val="left"/>
      <w:pPr>
        <w:ind w:left="3600" w:hanging="360"/>
      </w:pPr>
      <w:rPr>
        <w:rFonts w:ascii="Courier New" w:hAnsi="Courier New" w:cs="Courier New" w:hint="default"/>
      </w:rPr>
    </w:lvl>
    <w:lvl w:ilvl="5" w:tplc="AC7EC89C" w:tentative="1">
      <w:start w:val="1"/>
      <w:numFmt w:val="bullet"/>
      <w:lvlText w:val=""/>
      <w:lvlJc w:val="left"/>
      <w:pPr>
        <w:ind w:left="4320" w:hanging="360"/>
      </w:pPr>
      <w:rPr>
        <w:rFonts w:ascii="Wingdings" w:hAnsi="Wingdings" w:hint="default"/>
      </w:rPr>
    </w:lvl>
    <w:lvl w:ilvl="6" w:tplc="A59A9794" w:tentative="1">
      <w:start w:val="1"/>
      <w:numFmt w:val="bullet"/>
      <w:lvlText w:val=""/>
      <w:lvlJc w:val="left"/>
      <w:pPr>
        <w:ind w:left="5040" w:hanging="360"/>
      </w:pPr>
      <w:rPr>
        <w:rFonts w:ascii="Symbol" w:hAnsi="Symbol" w:hint="default"/>
      </w:rPr>
    </w:lvl>
    <w:lvl w:ilvl="7" w:tplc="B078944A" w:tentative="1">
      <w:start w:val="1"/>
      <w:numFmt w:val="bullet"/>
      <w:lvlText w:val="o"/>
      <w:lvlJc w:val="left"/>
      <w:pPr>
        <w:ind w:left="5760" w:hanging="360"/>
      </w:pPr>
      <w:rPr>
        <w:rFonts w:ascii="Courier New" w:hAnsi="Courier New" w:cs="Courier New" w:hint="default"/>
      </w:rPr>
    </w:lvl>
    <w:lvl w:ilvl="8" w:tplc="3E06CE6A"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03D0AD0C">
      <w:start w:val="1"/>
      <w:numFmt w:val="decimal"/>
      <w:lvlText w:val="%1."/>
      <w:lvlJc w:val="left"/>
      <w:pPr>
        <w:ind w:left="720" w:hanging="360"/>
      </w:pPr>
    </w:lvl>
    <w:lvl w:ilvl="1" w:tplc="1D940F8A" w:tentative="1">
      <w:start w:val="1"/>
      <w:numFmt w:val="lowerLetter"/>
      <w:lvlText w:val="%2."/>
      <w:lvlJc w:val="left"/>
      <w:pPr>
        <w:ind w:left="1440" w:hanging="360"/>
      </w:pPr>
    </w:lvl>
    <w:lvl w:ilvl="2" w:tplc="5CF0E754" w:tentative="1">
      <w:start w:val="1"/>
      <w:numFmt w:val="lowerRoman"/>
      <w:lvlText w:val="%3."/>
      <w:lvlJc w:val="right"/>
      <w:pPr>
        <w:ind w:left="2160" w:hanging="180"/>
      </w:pPr>
    </w:lvl>
    <w:lvl w:ilvl="3" w:tplc="04C6624C" w:tentative="1">
      <w:start w:val="1"/>
      <w:numFmt w:val="decimal"/>
      <w:lvlText w:val="%4."/>
      <w:lvlJc w:val="left"/>
      <w:pPr>
        <w:ind w:left="2880" w:hanging="360"/>
      </w:pPr>
    </w:lvl>
    <w:lvl w:ilvl="4" w:tplc="961293B6" w:tentative="1">
      <w:start w:val="1"/>
      <w:numFmt w:val="lowerLetter"/>
      <w:lvlText w:val="%5."/>
      <w:lvlJc w:val="left"/>
      <w:pPr>
        <w:ind w:left="3600" w:hanging="360"/>
      </w:pPr>
    </w:lvl>
    <w:lvl w:ilvl="5" w:tplc="3272BD84" w:tentative="1">
      <w:start w:val="1"/>
      <w:numFmt w:val="lowerRoman"/>
      <w:lvlText w:val="%6."/>
      <w:lvlJc w:val="right"/>
      <w:pPr>
        <w:ind w:left="4320" w:hanging="180"/>
      </w:pPr>
    </w:lvl>
    <w:lvl w:ilvl="6" w:tplc="012A2650" w:tentative="1">
      <w:start w:val="1"/>
      <w:numFmt w:val="decimal"/>
      <w:lvlText w:val="%7."/>
      <w:lvlJc w:val="left"/>
      <w:pPr>
        <w:ind w:left="5040" w:hanging="360"/>
      </w:pPr>
    </w:lvl>
    <w:lvl w:ilvl="7" w:tplc="3048BDD0" w:tentative="1">
      <w:start w:val="1"/>
      <w:numFmt w:val="lowerLetter"/>
      <w:lvlText w:val="%8."/>
      <w:lvlJc w:val="left"/>
      <w:pPr>
        <w:ind w:left="5760" w:hanging="360"/>
      </w:pPr>
    </w:lvl>
    <w:lvl w:ilvl="8" w:tplc="78C6CFC8"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304FD"/>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0D82"/>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1174</Words>
  <Characters>8042</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2022-05-17T14:37:00Z</dcterms:modified>
  <cp:category>Έγγραφα Ιατρικής ΑΠΘ</cp:category>
</cp:coreProperties>
</file>